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77" w:rsidRPr="00DA0EC2" w:rsidRDefault="00E35277" w:rsidP="00E35277">
      <w:pPr>
        <w:jc w:val="right"/>
      </w:pPr>
      <w:r w:rsidRPr="00DA0EC2">
        <w:t xml:space="preserve">Приложение № 3 </w:t>
      </w:r>
    </w:p>
    <w:p w:rsidR="00E35277" w:rsidRPr="00DA0EC2" w:rsidRDefault="00E35277" w:rsidP="00E35277">
      <w:pPr>
        <w:autoSpaceDE w:val="0"/>
        <w:autoSpaceDN w:val="0"/>
        <w:adjustRightInd w:val="0"/>
        <w:spacing w:after="120"/>
        <w:ind w:left="1985" w:right="851"/>
        <w:contextualSpacing/>
        <w:jc w:val="center"/>
        <w:rPr>
          <w:rFonts w:eastAsia="Arial Unicode MS"/>
          <w:b/>
          <w:sz w:val="30"/>
          <w:szCs w:val="30"/>
        </w:rPr>
      </w:pPr>
      <w:r w:rsidRPr="00DA0EC2">
        <w:rPr>
          <w:rFonts w:eastAsia="Arial Unicode MS"/>
          <w:b/>
          <w:sz w:val="30"/>
          <w:szCs w:val="30"/>
        </w:rPr>
        <w:t xml:space="preserve">Программа курса повышения квалификации </w:t>
      </w:r>
    </w:p>
    <w:p w:rsidR="00E35277" w:rsidRPr="00DA0EC2" w:rsidRDefault="00E35277" w:rsidP="00E35277">
      <w:pPr>
        <w:autoSpaceDE w:val="0"/>
        <w:autoSpaceDN w:val="0"/>
        <w:adjustRightInd w:val="0"/>
        <w:spacing w:after="120"/>
        <w:ind w:left="1985" w:right="851"/>
        <w:contextualSpacing/>
        <w:jc w:val="center"/>
        <w:rPr>
          <w:rFonts w:eastAsia="Arial Unicode MS"/>
          <w:b/>
          <w:sz w:val="30"/>
          <w:szCs w:val="30"/>
        </w:rPr>
      </w:pPr>
      <w:r w:rsidRPr="00DA0EC2">
        <w:rPr>
          <w:rFonts w:eastAsia="Arial Unicode MS"/>
          <w:b/>
          <w:sz w:val="30"/>
          <w:szCs w:val="30"/>
        </w:rPr>
        <w:t>«Внешнеэкономическая деятельность предприятия»</w:t>
      </w:r>
    </w:p>
    <w:p w:rsidR="00E35277" w:rsidRPr="00DA0EC2" w:rsidRDefault="00E35277" w:rsidP="00E35277">
      <w:pPr>
        <w:autoSpaceDE w:val="0"/>
        <w:autoSpaceDN w:val="0"/>
        <w:adjustRightInd w:val="0"/>
        <w:spacing w:after="120"/>
        <w:ind w:left="1985" w:right="851"/>
        <w:contextualSpacing/>
        <w:jc w:val="center"/>
        <w:rPr>
          <w:rFonts w:eastAsia="Arial Unicode MS"/>
          <w:b/>
        </w:rPr>
      </w:pPr>
    </w:p>
    <w:p w:rsidR="00E35277" w:rsidRPr="00DA0EC2" w:rsidRDefault="00E35277" w:rsidP="00E35277">
      <w:pPr>
        <w:ind w:left="-284" w:right="-285"/>
        <w:jc w:val="both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 xml:space="preserve">Раздел 1. </w:t>
      </w:r>
      <w:r w:rsidRPr="00DA0EC2">
        <w:rPr>
          <w:b/>
          <w:sz w:val="22"/>
          <w:szCs w:val="22"/>
          <w:shd w:val="clear" w:color="auto" w:fill="FFFFFF"/>
        </w:rPr>
        <w:t>Формирование экспортной стратегии и оценка экспортного потенциала организаций</w:t>
      </w:r>
    </w:p>
    <w:p w:rsidR="00E35277" w:rsidRPr="00DA0EC2" w:rsidRDefault="00E35277" w:rsidP="00E35277">
      <w:pPr>
        <w:ind w:left="-284" w:right="-285" w:firstLine="142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shd w:val="clear" w:color="auto" w:fill="FFFFFF"/>
        </w:rPr>
        <w:t>- Проблемы интеграции России в мировое хозяйство. Современное состояние внешнеторговой сферы страны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Участники ВЭД в России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Внешнеэкономические функции в составе экспортно-ориентированных предприятий</w:t>
      </w:r>
    </w:p>
    <w:p w:rsidR="00E35277" w:rsidRPr="00DA0EC2" w:rsidRDefault="00E35277" w:rsidP="00E35277">
      <w:pPr>
        <w:ind w:left="-284" w:right="-285"/>
        <w:rPr>
          <w:sz w:val="22"/>
          <w:szCs w:val="22"/>
        </w:rPr>
      </w:pPr>
      <w:r w:rsidRPr="00DA0EC2">
        <w:rPr>
          <w:sz w:val="22"/>
          <w:szCs w:val="22"/>
          <w:shd w:val="clear" w:color="auto" w:fill="FFFFFF"/>
        </w:rPr>
        <w:t>- Формирование стратегии выхода фирмы на международный рынок</w:t>
      </w:r>
    </w:p>
    <w:p w:rsidR="00E35277" w:rsidRPr="00DA0EC2" w:rsidRDefault="00E35277" w:rsidP="00E35277">
      <w:pPr>
        <w:ind w:left="-284" w:right="-285"/>
        <w:jc w:val="both"/>
        <w:rPr>
          <w:sz w:val="22"/>
          <w:szCs w:val="22"/>
          <w:shd w:val="clear" w:color="auto" w:fill="FFFFFF"/>
        </w:rPr>
      </w:pPr>
      <w:r w:rsidRPr="00DA0EC2">
        <w:rPr>
          <w:sz w:val="22"/>
          <w:szCs w:val="22"/>
          <w:shd w:val="clear" w:color="auto" w:fill="FFFFFF"/>
        </w:rPr>
        <w:t>- Сегментирование рынка и выбор целевых сегментов. Маркетинговые стратегии на каждом этапе жизненного цикла товара</w:t>
      </w:r>
    </w:p>
    <w:p w:rsidR="00E35277" w:rsidRPr="00DA0EC2" w:rsidRDefault="00E35277" w:rsidP="00E35277">
      <w:pPr>
        <w:ind w:left="-284" w:right="-285"/>
        <w:jc w:val="both"/>
        <w:rPr>
          <w:sz w:val="22"/>
          <w:szCs w:val="22"/>
        </w:rPr>
      </w:pPr>
      <w:r w:rsidRPr="00DA0EC2">
        <w:rPr>
          <w:sz w:val="22"/>
          <w:szCs w:val="22"/>
          <w:shd w:val="clear" w:color="auto" w:fill="FFFFFF"/>
        </w:rPr>
        <w:t>- Позиционирование торговой марки. Разработка и управление интегрированными маркетинговыми коммуникациями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Организация работы ВТФ в составе производителей-экспортеров</w:t>
      </w:r>
    </w:p>
    <w:p w:rsidR="00E35277" w:rsidRPr="00DA0EC2" w:rsidRDefault="00E35277" w:rsidP="00E35277">
      <w:pPr>
        <w:spacing w:before="60"/>
        <w:ind w:left="-284" w:right="-285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>Раздел 2.</w:t>
      </w:r>
      <w:r w:rsidRPr="00DA0EC2">
        <w:rPr>
          <w:sz w:val="22"/>
          <w:szCs w:val="22"/>
          <w:shd w:val="clear" w:color="auto" w:fill="FFFFFF"/>
        </w:rPr>
        <w:t xml:space="preserve"> </w:t>
      </w:r>
      <w:r w:rsidRPr="00DA0EC2">
        <w:rPr>
          <w:b/>
          <w:sz w:val="22"/>
          <w:szCs w:val="22"/>
          <w:lang w:eastAsia="ru-RU"/>
        </w:rPr>
        <w:t xml:space="preserve"> </w:t>
      </w:r>
      <w:r w:rsidRPr="00DA0EC2">
        <w:rPr>
          <w:b/>
          <w:sz w:val="22"/>
          <w:szCs w:val="22"/>
          <w:shd w:val="clear" w:color="auto" w:fill="FFFFFF"/>
        </w:rPr>
        <w:t>Структура и содержание внешнеторговых контрактов</w:t>
      </w:r>
      <w:r w:rsidRPr="00DA0EC2">
        <w:rPr>
          <w:b/>
          <w:sz w:val="22"/>
          <w:szCs w:val="22"/>
          <w:lang w:eastAsia="ru-RU"/>
        </w:rPr>
        <w:t xml:space="preserve"> и особенности их оформления по разным группам товаров</w:t>
      </w:r>
    </w:p>
    <w:p w:rsidR="00E35277" w:rsidRPr="00DA0EC2" w:rsidRDefault="00E35277" w:rsidP="00E35277">
      <w:pPr>
        <w:spacing w:before="60"/>
        <w:ind w:left="-284" w:right="-285"/>
        <w:rPr>
          <w:b/>
          <w:sz w:val="22"/>
          <w:szCs w:val="22"/>
          <w:shd w:val="clear" w:color="auto" w:fill="FFFFFF"/>
        </w:rPr>
      </w:pPr>
      <w:r w:rsidRPr="00DA0EC2">
        <w:rPr>
          <w:b/>
          <w:sz w:val="22"/>
          <w:szCs w:val="22"/>
          <w:lang w:eastAsia="ru-RU"/>
        </w:rPr>
        <w:t xml:space="preserve">Раздел 3. </w:t>
      </w:r>
      <w:r w:rsidRPr="00DA0EC2">
        <w:rPr>
          <w:b/>
          <w:sz w:val="22"/>
          <w:szCs w:val="22"/>
          <w:shd w:val="clear" w:color="auto" w:fill="FFFFFF"/>
        </w:rPr>
        <w:t>Стратегии и методы ценообразования в практике ВЭД российских организаций</w:t>
      </w:r>
    </w:p>
    <w:p w:rsidR="00E35277" w:rsidRPr="00DA0EC2" w:rsidRDefault="00E35277" w:rsidP="00E35277">
      <w:pPr>
        <w:spacing w:before="60"/>
        <w:ind w:left="-284" w:right="-285"/>
        <w:rPr>
          <w:b/>
          <w:sz w:val="22"/>
          <w:szCs w:val="22"/>
          <w:shd w:val="clear" w:color="auto" w:fill="FFFFFF"/>
        </w:rPr>
      </w:pPr>
      <w:r w:rsidRPr="00DA0EC2">
        <w:rPr>
          <w:b/>
          <w:sz w:val="22"/>
          <w:szCs w:val="22"/>
          <w:lang w:eastAsia="ru-RU"/>
        </w:rPr>
        <w:t xml:space="preserve">Раздел 4. </w:t>
      </w:r>
      <w:r w:rsidRPr="00DA0EC2">
        <w:rPr>
          <w:b/>
          <w:sz w:val="22"/>
          <w:szCs w:val="22"/>
          <w:shd w:val="clear" w:color="auto" w:fill="FFFFFF"/>
        </w:rPr>
        <w:t>Государственные методы регулирования ВЭД в РФ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Виды и формы ВЭД. Нормативно-правовое регулирование ВЭД</w:t>
      </w:r>
    </w:p>
    <w:p w:rsidR="00E35277" w:rsidRPr="00DA0EC2" w:rsidRDefault="00E35277" w:rsidP="00E35277">
      <w:pPr>
        <w:ind w:left="-284" w:right="-285" w:firstLine="142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Правовые аспекты деятельности юр</w:t>
      </w:r>
      <w:proofErr w:type="gramStart"/>
      <w:r w:rsidRPr="00DA0EC2">
        <w:rPr>
          <w:sz w:val="22"/>
          <w:szCs w:val="22"/>
          <w:lang w:eastAsia="ru-RU"/>
        </w:rPr>
        <w:t>.л</w:t>
      </w:r>
      <w:proofErr w:type="gramEnd"/>
      <w:r w:rsidRPr="00DA0EC2">
        <w:rPr>
          <w:sz w:val="22"/>
          <w:szCs w:val="22"/>
          <w:lang w:eastAsia="ru-RU"/>
        </w:rPr>
        <w:t>иц на территории РФ: Отчетность юр</w:t>
      </w:r>
      <w:proofErr w:type="gramStart"/>
      <w:r w:rsidRPr="00DA0EC2">
        <w:rPr>
          <w:sz w:val="22"/>
          <w:szCs w:val="22"/>
          <w:lang w:eastAsia="ru-RU"/>
        </w:rPr>
        <w:t>.л</w:t>
      </w:r>
      <w:proofErr w:type="gramEnd"/>
      <w:r w:rsidRPr="00DA0EC2">
        <w:rPr>
          <w:sz w:val="22"/>
          <w:szCs w:val="22"/>
          <w:lang w:eastAsia="ru-RU"/>
        </w:rPr>
        <w:t>иц. информация, подлежащая обязательному раскрытию; Особенности и разногласия основных организационно-правовых форм юр.лиц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 xml:space="preserve">- </w:t>
      </w:r>
      <w:proofErr w:type="gramStart"/>
      <w:r w:rsidRPr="00DA0EC2">
        <w:rPr>
          <w:sz w:val="22"/>
          <w:szCs w:val="22"/>
          <w:lang w:eastAsia="ru-RU"/>
        </w:rPr>
        <w:t>Экономические методы</w:t>
      </w:r>
      <w:proofErr w:type="gramEnd"/>
      <w:r w:rsidRPr="00DA0EC2">
        <w:rPr>
          <w:sz w:val="22"/>
          <w:szCs w:val="22"/>
          <w:lang w:eastAsia="ru-RU"/>
        </w:rPr>
        <w:t xml:space="preserve"> регламентирования ВТД в практике зарубежных стран</w:t>
      </w:r>
    </w:p>
    <w:p w:rsidR="00E35277" w:rsidRPr="00DA0EC2" w:rsidRDefault="00E35277" w:rsidP="00E35277">
      <w:pPr>
        <w:ind w:left="-284" w:right="-285" w:firstLine="142"/>
        <w:jc w:val="both"/>
        <w:rPr>
          <w:sz w:val="22"/>
          <w:szCs w:val="22"/>
          <w:lang w:eastAsia="ru-RU"/>
        </w:rPr>
      </w:pPr>
      <w:proofErr w:type="gramStart"/>
      <w:r w:rsidRPr="00DA0EC2">
        <w:rPr>
          <w:sz w:val="22"/>
          <w:szCs w:val="22"/>
          <w:lang w:eastAsia="ru-RU"/>
        </w:rPr>
        <w:t xml:space="preserve">- </w:t>
      </w:r>
      <w:proofErr w:type="spellStart"/>
      <w:r w:rsidRPr="00DA0EC2">
        <w:rPr>
          <w:sz w:val="22"/>
          <w:szCs w:val="22"/>
          <w:lang w:eastAsia="ru-RU"/>
        </w:rPr>
        <w:t>Таможенно-тарифное</w:t>
      </w:r>
      <w:proofErr w:type="spellEnd"/>
      <w:r w:rsidRPr="00DA0EC2">
        <w:rPr>
          <w:sz w:val="22"/>
          <w:szCs w:val="22"/>
          <w:lang w:eastAsia="ru-RU"/>
        </w:rPr>
        <w:t xml:space="preserve"> регулирование ВЭД в России (Таможенные процедуры, применяемые в ВЭД.</w:t>
      </w:r>
      <w:proofErr w:type="gramEnd"/>
      <w:r w:rsidRPr="00DA0EC2">
        <w:rPr>
          <w:sz w:val="22"/>
          <w:szCs w:val="22"/>
          <w:lang w:eastAsia="ru-RU"/>
        </w:rPr>
        <w:t xml:space="preserve"> Таможенные платежи (сборы, тарифы). </w:t>
      </w:r>
      <w:proofErr w:type="gramStart"/>
      <w:r w:rsidRPr="00DA0EC2">
        <w:rPr>
          <w:sz w:val="22"/>
          <w:szCs w:val="22"/>
          <w:lang w:eastAsia="ru-RU"/>
        </w:rPr>
        <w:t>Товарная номенклатура ВЭД).</w:t>
      </w:r>
      <w:proofErr w:type="gramEnd"/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Базисные условия поставки товаров</w:t>
      </w:r>
    </w:p>
    <w:p w:rsidR="00E35277" w:rsidRPr="00DA0EC2" w:rsidRDefault="00E35277" w:rsidP="00E35277">
      <w:pPr>
        <w:ind w:left="-284" w:right="-285" w:firstLine="142"/>
        <w:jc w:val="both"/>
        <w:rPr>
          <w:sz w:val="22"/>
          <w:szCs w:val="22"/>
          <w:lang w:eastAsia="ru-RU"/>
        </w:rPr>
      </w:pPr>
      <w:proofErr w:type="gramStart"/>
      <w:r w:rsidRPr="00DA0EC2">
        <w:rPr>
          <w:sz w:val="22"/>
          <w:szCs w:val="22"/>
          <w:lang w:eastAsia="ru-RU"/>
        </w:rPr>
        <w:t>- Методы нетарифных ограничений (Квотирование.</w:t>
      </w:r>
      <w:proofErr w:type="gramEnd"/>
      <w:r w:rsidRPr="00DA0EC2">
        <w:rPr>
          <w:sz w:val="22"/>
          <w:szCs w:val="22"/>
          <w:lang w:eastAsia="ru-RU"/>
        </w:rPr>
        <w:t xml:space="preserve"> Лицензирование. Виды лицензий. </w:t>
      </w:r>
      <w:proofErr w:type="gramStart"/>
      <w:r w:rsidRPr="00DA0EC2">
        <w:rPr>
          <w:sz w:val="22"/>
          <w:szCs w:val="22"/>
          <w:lang w:eastAsia="ru-RU"/>
        </w:rPr>
        <w:t>Оформление лицензий и др.)</w:t>
      </w:r>
      <w:proofErr w:type="gramEnd"/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Система экспортного и импортного контроля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Налоговое регламентирование ВЭД (НДС, акцизы)</w:t>
      </w:r>
    </w:p>
    <w:p w:rsidR="00E35277" w:rsidRPr="00DA0EC2" w:rsidRDefault="00E35277" w:rsidP="00E35277">
      <w:pPr>
        <w:ind w:left="-284" w:right="-285" w:firstLine="142"/>
        <w:jc w:val="both"/>
        <w:rPr>
          <w:sz w:val="22"/>
          <w:szCs w:val="22"/>
          <w:lang w:eastAsia="ru-RU"/>
        </w:rPr>
      </w:pPr>
      <w:proofErr w:type="gramStart"/>
      <w:r w:rsidRPr="00DA0EC2">
        <w:rPr>
          <w:sz w:val="22"/>
          <w:szCs w:val="22"/>
          <w:lang w:eastAsia="ru-RU"/>
        </w:rPr>
        <w:t>- Валютное регулирование (Валютный контроль экспортно-импортных операций.</w:t>
      </w:r>
      <w:proofErr w:type="gramEnd"/>
      <w:r w:rsidRPr="00DA0EC2">
        <w:rPr>
          <w:sz w:val="22"/>
          <w:szCs w:val="22"/>
          <w:lang w:eastAsia="ru-RU"/>
        </w:rPr>
        <w:t xml:space="preserve"> Репатриация валютной выручки. </w:t>
      </w:r>
      <w:proofErr w:type="gramStart"/>
      <w:r w:rsidRPr="00DA0EC2">
        <w:rPr>
          <w:sz w:val="22"/>
          <w:szCs w:val="22"/>
          <w:lang w:eastAsia="ru-RU"/>
        </w:rPr>
        <w:t>Паспорт сделки).</w:t>
      </w:r>
      <w:proofErr w:type="gramEnd"/>
      <w:r w:rsidRPr="00DA0EC2">
        <w:rPr>
          <w:sz w:val="22"/>
          <w:szCs w:val="22"/>
          <w:lang w:eastAsia="ru-RU"/>
        </w:rPr>
        <w:t xml:space="preserve"> Меры по возвращению денежных средств. Международный Арбитраж.</w:t>
      </w:r>
    </w:p>
    <w:p w:rsidR="00E35277" w:rsidRPr="00DA0EC2" w:rsidRDefault="00E35277" w:rsidP="00E35277">
      <w:pPr>
        <w:spacing w:before="60"/>
        <w:ind w:left="-284" w:right="-285"/>
        <w:jc w:val="both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 xml:space="preserve">Раздел 5. Психологические основы организации деловых коммуникаций </w:t>
      </w:r>
    </w:p>
    <w:p w:rsidR="00E35277" w:rsidRPr="00DA0EC2" w:rsidRDefault="00E35277" w:rsidP="00E35277">
      <w:pPr>
        <w:ind w:left="-284" w:right="-285"/>
        <w:rPr>
          <w:sz w:val="22"/>
          <w:szCs w:val="22"/>
        </w:rPr>
      </w:pPr>
      <w:r w:rsidRPr="00DA0EC2">
        <w:rPr>
          <w:sz w:val="22"/>
          <w:szCs w:val="22"/>
        </w:rPr>
        <w:t>- Психологические причины возникновения неэффективной коммуникации</w:t>
      </w:r>
    </w:p>
    <w:p w:rsidR="00E35277" w:rsidRPr="00DA0EC2" w:rsidRDefault="00E35277" w:rsidP="00E35277">
      <w:pPr>
        <w:ind w:left="-284" w:right="-285"/>
        <w:rPr>
          <w:sz w:val="22"/>
          <w:szCs w:val="22"/>
        </w:rPr>
      </w:pPr>
      <w:r w:rsidRPr="00DA0EC2">
        <w:rPr>
          <w:sz w:val="22"/>
          <w:szCs w:val="22"/>
        </w:rPr>
        <w:t>- Универсальная технология ведения эффективного диалога. Приемы убеждения в деловом общении, переговорах</w:t>
      </w:r>
    </w:p>
    <w:p w:rsidR="00E35277" w:rsidRPr="00DA0EC2" w:rsidRDefault="00E35277" w:rsidP="00E35277">
      <w:pPr>
        <w:ind w:left="-284" w:right="-285"/>
        <w:rPr>
          <w:sz w:val="22"/>
          <w:szCs w:val="22"/>
        </w:rPr>
      </w:pPr>
      <w:r w:rsidRPr="00DA0EC2">
        <w:rPr>
          <w:sz w:val="22"/>
          <w:szCs w:val="22"/>
        </w:rPr>
        <w:t>- Деловое общение в критических ситуациях, Критика, отношение к критике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</w:rPr>
        <w:t>- Технология результативной презентации Вашего продукта</w:t>
      </w:r>
    </w:p>
    <w:p w:rsidR="00E35277" w:rsidRPr="00DA0EC2" w:rsidRDefault="00E35277" w:rsidP="00E35277">
      <w:pPr>
        <w:spacing w:before="60"/>
        <w:ind w:left="-284" w:right="-285"/>
        <w:jc w:val="both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>Раздел 6. ВТО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Цель создания ВТО, страны участницы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Основные методы регулирования в рамках ВТО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Преимущества и недостатки от вступления в ВТО</w:t>
      </w:r>
    </w:p>
    <w:p w:rsidR="00E35277" w:rsidRPr="00DA0EC2" w:rsidRDefault="00E35277" w:rsidP="00E35277">
      <w:pPr>
        <w:spacing w:before="60"/>
        <w:ind w:left="-284" w:right="-285"/>
        <w:jc w:val="both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>Раздел 7. Таможенный союз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Особенности правового регулирования ВЭД в Таможенном Союзе.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Нормативная правовая база.</w:t>
      </w:r>
    </w:p>
    <w:p w:rsidR="00E35277" w:rsidRPr="00DA0EC2" w:rsidRDefault="00E35277" w:rsidP="00E35277">
      <w:pPr>
        <w:spacing w:before="60"/>
        <w:ind w:left="-284" w:right="-285"/>
        <w:jc w:val="both"/>
        <w:rPr>
          <w:b/>
          <w:sz w:val="22"/>
          <w:szCs w:val="22"/>
          <w:lang w:eastAsia="ru-RU"/>
        </w:rPr>
      </w:pPr>
      <w:r w:rsidRPr="00DA0EC2">
        <w:rPr>
          <w:b/>
          <w:sz w:val="22"/>
          <w:szCs w:val="22"/>
          <w:lang w:eastAsia="ru-RU"/>
        </w:rPr>
        <w:t>Раздел 8. Таможенные операции в РФ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Субъекты таможенных правоотношений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Таможенные операции, предшествующие подаче таможенной декларации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Таможенные операции, связанные с помещением товаров под таможенную процедуру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Основные принципы и формы проведения таможенного контроля</w:t>
      </w:r>
    </w:p>
    <w:p w:rsidR="00E35277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  <w:r w:rsidRPr="00DA0EC2">
        <w:rPr>
          <w:sz w:val="22"/>
          <w:szCs w:val="22"/>
          <w:lang w:eastAsia="ru-RU"/>
        </w:rPr>
        <w:t>- Ключевые направления совершенствования процесса осуществления таможенных  операций</w:t>
      </w:r>
    </w:p>
    <w:p w:rsidR="00E35277" w:rsidRDefault="00E35277" w:rsidP="00E35277">
      <w:pPr>
        <w:ind w:left="-284" w:right="-285"/>
        <w:jc w:val="both"/>
        <w:rPr>
          <w:b/>
          <w:sz w:val="22"/>
          <w:szCs w:val="22"/>
          <w:lang w:eastAsia="ru-RU"/>
        </w:rPr>
      </w:pPr>
      <w:r w:rsidRPr="00FA5FC7">
        <w:rPr>
          <w:b/>
          <w:sz w:val="22"/>
          <w:szCs w:val="22"/>
          <w:lang w:eastAsia="ru-RU"/>
        </w:rPr>
        <w:t xml:space="preserve">Раздел 9. </w:t>
      </w:r>
      <w:r>
        <w:rPr>
          <w:b/>
          <w:sz w:val="22"/>
          <w:szCs w:val="22"/>
          <w:lang w:eastAsia="ru-RU"/>
        </w:rPr>
        <w:t>Международный системный контракт (профессионально-ориентированный курс английского языка)</w:t>
      </w:r>
    </w:p>
    <w:p w:rsidR="00E35277" w:rsidRPr="00DA0EC2" w:rsidRDefault="00E35277" w:rsidP="00E35277">
      <w:pPr>
        <w:ind w:left="-284" w:right="-285" w:firstLine="709"/>
        <w:jc w:val="both"/>
        <w:rPr>
          <w:sz w:val="22"/>
          <w:szCs w:val="22"/>
          <w:lang w:eastAsia="ru-RU"/>
        </w:rPr>
      </w:pPr>
    </w:p>
    <w:p w:rsidR="00E35277" w:rsidRPr="00DA0EC2" w:rsidRDefault="00E35277" w:rsidP="00E35277">
      <w:pPr>
        <w:spacing w:before="120"/>
        <w:ind w:left="-284" w:right="-285"/>
        <w:jc w:val="both"/>
        <w:rPr>
          <w:sz w:val="22"/>
          <w:szCs w:val="22"/>
        </w:rPr>
      </w:pPr>
      <w:r w:rsidRPr="00DA0EC2">
        <w:rPr>
          <w:b/>
          <w:sz w:val="22"/>
          <w:szCs w:val="22"/>
          <w:lang w:eastAsia="ru-RU"/>
        </w:rPr>
        <w:t>Длительность</w:t>
      </w:r>
      <w:r w:rsidRPr="00DA0EC2">
        <w:rPr>
          <w:sz w:val="22"/>
          <w:szCs w:val="22"/>
          <w:lang w:eastAsia="ru-RU"/>
        </w:rPr>
        <w:t>: 73,0 (семьдесят три) академических часа</w:t>
      </w:r>
      <w:r w:rsidRPr="00DA0EC2">
        <w:rPr>
          <w:sz w:val="22"/>
          <w:szCs w:val="22"/>
        </w:rPr>
        <w:t xml:space="preserve">. </w:t>
      </w:r>
    </w:p>
    <w:p w:rsidR="00297083" w:rsidRDefault="00297083"/>
    <w:sectPr w:rsidR="00297083" w:rsidSect="00106595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E35277"/>
    <w:rsid w:val="00297083"/>
    <w:rsid w:val="00E3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office34</dc:creator>
  <cp:lastModifiedBy>office34</cp:lastModifiedBy>
  <cp:revision>1</cp:revision>
  <dcterms:created xsi:type="dcterms:W3CDTF">2014-03-07T13:29:00Z</dcterms:created>
  <dcterms:modified xsi:type="dcterms:W3CDTF">2014-03-07T13:30:00Z</dcterms:modified>
</cp:coreProperties>
</file>